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commentRangeStart w:id="0"/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DIGSZAR – 1.ZH/A – 2015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pBdr/>
        <w:spacing w:after="160" w:before="0" w:line="259" w:lineRule="auto"/>
        <w:ind w:left="720" w:hanging="360"/>
        <w:contextualSpacing w:val="1"/>
        <w:rPr>
          <w:rFonts w:ascii="Trebuchet MS" w:cs="Trebuchet MS" w:eastAsia="Trebuchet MS" w:hAnsi="Trebuchet MS"/>
          <w:b w:val="1"/>
          <w:i w:val="1"/>
          <w:color w:val="1155cc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1155cc"/>
          <w:rtl w:val="0"/>
        </w:rPr>
        <w:t xml:space="preserve">Adja meg a kombinációs hálózatok megadásának módjait. Milyen kombinációs hálózat optimalizálásokat ismer és mik ennek a korlátai?</w:t>
      </w:r>
    </w:p>
    <w:p w:rsidR="00000000" w:rsidDel="00000000" w:rsidP="00000000" w:rsidRDefault="00000000" w:rsidRPr="00000000">
      <w:pPr>
        <w:pBdr/>
        <w:ind w:left="360" w:firstLine="0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Kombinációs hálózat: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számos kimenet és bemenet, a pillanatnyi bemenetek egyértelműen meghatározzák az aktuális kimenetet (tároló “kapacitás”, vagy memória nélküli hálózatok)</w:t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spacing w:after="0" w:before="0" w:line="259" w:lineRule="auto"/>
        <w:ind w:left="720" w:hanging="360"/>
        <w:contextualSpacing w:val="1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0"/>
          <w:sz w:val="20"/>
          <w:szCs w:val="20"/>
          <w:rtl w:val="0"/>
        </w:rPr>
        <w:t xml:space="preserve">A kommunikáció (két kapu közti információátvitel) sebességét végtelenül gyorsnak tekintjük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spacing w:after="160" w:before="0" w:line="259" w:lineRule="auto"/>
        <w:ind w:left="720" w:hanging="360"/>
        <w:contextualSpacing w:val="1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0"/>
          <w:sz w:val="20"/>
          <w:szCs w:val="20"/>
          <w:rtl w:val="0"/>
        </w:rPr>
        <w:t xml:space="preserve">A kimeneti értékek generálása c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sa</w:t>
      </w:r>
      <w:r w:rsidDel="00000000" w:rsidR="00000000" w:rsidRPr="00000000">
        <w:rPr>
          <w:rFonts w:ascii="Trebuchet MS" w:cs="Trebuchet MS" w:eastAsia="Trebuchet MS" w:hAnsi="Trebuchet MS"/>
          <w:b w:val="0"/>
          <w:sz w:val="20"/>
          <w:szCs w:val="20"/>
          <w:rtl w:val="0"/>
        </w:rPr>
        <w:t xml:space="preserve">k az aktuális bemeneti állapottól függ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360" w:firstLine="0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Megadási mód: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szöveges specifikáció, logikai kapcsolási rajz, igazságtábla, Boole algebrai kifejezés, normál alak</w:t>
      </w:r>
    </w:p>
    <w:p w:rsidR="00000000" w:rsidDel="00000000" w:rsidP="00000000" w:rsidRDefault="00000000" w:rsidRPr="00000000">
      <w:pPr>
        <w:pBdr/>
        <w:ind w:left="360" w:firstLine="0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Optimalizálási módszerek: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4191000</wp:posOffset>
            </wp:positionH>
            <wp:positionV relativeFrom="paragraph">
              <wp:posOffset>4445</wp:posOffset>
            </wp:positionV>
            <wp:extent cx="2095500" cy="1172278"/>
            <wp:effectExtent b="0" l="0" r="0" t="0"/>
            <wp:wrapSquare wrapText="bothSides" distB="0" distT="0" distL="114300" distR="114300"/>
            <wp:docPr id="14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722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spacing w:after="0" w:before="0" w:line="259" w:lineRule="auto"/>
        <w:ind w:left="720" w:hanging="360"/>
        <w:contextualSpacing w:val="1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0"/>
          <w:sz w:val="20"/>
          <w:szCs w:val="20"/>
          <w:rtl w:val="0"/>
        </w:rPr>
        <w:t xml:space="preserve">algebrai módszer (Boole algebrai azonosságokkal)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spacing w:after="0" w:before="0" w:line="259" w:lineRule="auto"/>
        <w:ind w:left="720" w:hanging="360"/>
        <w:contextualSpacing w:val="1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0"/>
          <w:sz w:val="20"/>
          <w:szCs w:val="20"/>
          <w:rtl w:val="0"/>
        </w:rPr>
        <w:t xml:space="preserve">kifejtési módszer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spacing w:after="0" w:before="0" w:line="259" w:lineRule="auto"/>
        <w:ind w:left="720" w:hanging="360"/>
        <w:contextualSpacing w:val="1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0"/>
          <w:sz w:val="20"/>
          <w:szCs w:val="20"/>
          <w:rtl w:val="0"/>
        </w:rPr>
        <w:t xml:space="preserve">grafikus módszer (Karnaugh tábla, igazság tábla)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after="0" w:before="0" w:line="259" w:lineRule="auto"/>
        <w:ind w:left="1440" w:hanging="360"/>
        <w:contextualSpacing w:val="1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0"/>
          <w:sz w:val="20"/>
          <w:szCs w:val="20"/>
          <w:rtl w:val="0"/>
        </w:rPr>
        <w:t xml:space="preserve">KM 4 változó után már nehézkes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spacing w:after="0" w:before="0" w:line="259" w:lineRule="auto"/>
        <w:ind w:left="720" w:hanging="360"/>
        <w:contextualSpacing w:val="1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0"/>
          <w:sz w:val="20"/>
          <w:szCs w:val="20"/>
          <w:rtl w:val="0"/>
        </w:rPr>
        <w:t xml:space="preserve">normál formák (KNF, DNF)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spacing w:after="160" w:before="0" w:line="259" w:lineRule="auto"/>
        <w:ind w:left="720" w:hanging="360"/>
        <w:contextualSpacing w:val="1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0"/>
          <w:sz w:val="20"/>
          <w:szCs w:val="20"/>
          <w:rtl w:val="0"/>
        </w:rPr>
        <w:t xml:space="preserve">számjegyes minimalizálás: Quine-McCluskey (NP-hard problem, a változók számának növelésével az algoritmus futási ideje exponenciálisan nő, n változó esetén akár 3</w:t>
      </w:r>
      <w:r w:rsidDel="00000000" w:rsidR="00000000" w:rsidRPr="00000000">
        <w:rPr>
          <w:rFonts w:ascii="Trebuchet MS" w:cs="Trebuchet MS" w:eastAsia="Trebuchet MS" w:hAnsi="Trebuchet MS"/>
          <w:b w:val="0"/>
          <w:sz w:val="20"/>
          <w:szCs w:val="20"/>
          <w:vertAlign w:val="superscript"/>
          <w:rtl w:val="0"/>
        </w:rPr>
        <w:t xml:space="preserve">n</w:t>
      </w:r>
      <w:r w:rsidDel="00000000" w:rsidR="00000000" w:rsidRPr="00000000">
        <w:rPr>
          <w:rFonts w:ascii="Trebuchet MS" w:cs="Trebuchet MS" w:eastAsia="Trebuchet MS" w:hAnsi="Trebuchet MS"/>
          <w:b w:val="0"/>
          <w:sz w:val="20"/>
          <w:szCs w:val="20"/>
          <w:rtl w:val="0"/>
        </w:rPr>
        <w:t xml:space="preserve">/n prímimplikáns is lehet)f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360" w:firstLine="0"/>
        <w:contextualSpacing w:val="0"/>
        <w:rPr>
          <w:rFonts w:ascii="Trebuchet MS" w:cs="Trebuchet MS" w:eastAsia="Trebuchet MS" w:hAnsi="Trebuchet MS"/>
          <w:sz w:val="20"/>
          <w:szCs w:val="20"/>
        </w:rPr>
      </w:pPr>
      <w:hyperlink r:id="rId7">
        <w:r w:rsidDel="00000000" w:rsidR="00000000" w:rsidRPr="00000000">
          <w:rPr>
            <w:rFonts w:ascii="Trebuchet MS" w:cs="Trebuchet MS" w:eastAsia="Trebuchet MS" w:hAnsi="Trebuchet MS"/>
            <w:color w:val="0563c1"/>
            <w:sz w:val="20"/>
            <w:szCs w:val="20"/>
            <w:u w:val="single"/>
            <w:rtl w:val="0"/>
          </w:rPr>
          <w:t xml:space="preserve">https://en.wikipedia.org/wiki/Combinational_logic</w:t>
        </w:r>
      </w:hyperlink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</w:r>
      <w:hyperlink r:id="rId8">
        <w:r w:rsidDel="00000000" w:rsidR="00000000" w:rsidRPr="00000000">
          <w:rPr>
            <w:rFonts w:ascii="Trebuchet MS" w:cs="Trebuchet MS" w:eastAsia="Trebuchet MS" w:hAnsi="Trebuchet MS"/>
            <w:color w:val="0563c1"/>
            <w:sz w:val="20"/>
            <w:szCs w:val="20"/>
            <w:u w:val="single"/>
            <w:rtl w:val="0"/>
          </w:rPr>
          <w:t xml:space="preserve">https://en.wikipedia.org/wiki/Quine%E2%80%93McCluskey_algorithm</w:t>
        </w:r>
      </w:hyperlink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</w:r>
      <w:hyperlink r:id="rId9">
        <w:r w:rsidDel="00000000" w:rsidR="00000000" w:rsidRPr="00000000">
          <w:rPr>
            <w:rFonts w:ascii="Trebuchet MS" w:cs="Trebuchet MS" w:eastAsia="Trebuchet MS" w:hAnsi="Trebuchet MS"/>
            <w:color w:val="0563c1"/>
            <w:sz w:val="20"/>
            <w:szCs w:val="20"/>
            <w:u w:val="single"/>
            <w:rtl w:val="0"/>
          </w:rPr>
          <w:t xml:space="preserve">https://en.wikipedia.org/wiki/Karnaugh_map</w:t>
        </w:r>
      </w:hyperlink>
      <w:hyperlink r:id="rId10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pBdr/>
        <w:ind w:left="360" w:firstLine="0"/>
        <w:contextualSpacing w:val="0"/>
        <w:rPr>
          <w:rFonts w:ascii="Trebuchet MS" w:cs="Trebuchet MS" w:eastAsia="Trebuchet MS" w:hAnsi="Trebuchet MS"/>
          <w:sz w:val="20"/>
          <w:szCs w:val="20"/>
        </w:rPr>
      </w:pPr>
      <w:hyperlink r:id="rId11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numPr>
          <w:ilvl w:val="0"/>
          <w:numId w:val="3"/>
        </w:numPr>
        <w:pBdr/>
        <w:spacing w:after="160" w:before="0" w:line="259" w:lineRule="auto"/>
        <w:ind w:left="720" w:hanging="360"/>
        <w:contextualSpacing w:val="1"/>
        <w:rPr>
          <w:rFonts w:ascii="Trebuchet MS" w:cs="Trebuchet MS" w:eastAsia="Trebuchet MS" w:hAnsi="Trebuchet MS"/>
          <w:b w:val="1"/>
          <w:i w:val="1"/>
          <w:color w:val="1155cc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1155cc"/>
          <w:rtl w:val="0"/>
        </w:rPr>
        <w:t xml:space="preserve">Tekintsük a következő paraméterekkel adott 17 bites 2-es komplemens fixpontos rendszert: p=6</w:t>
        <w:br w:type="textWrapping"/>
        <w:t xml:space="preserve">Mekkora a legkisebb (pozitív) ábrázolható szám? Mekkora a legnagyobb ábrázolható szám? Mekkora a legnegatíoivabb szám? Mekkora a ∆r ebben a rendszerben?</w:t>
      </w:r>
    </w:p>
    <w:p w:rsidR="00000000" w:rsidDel="00000000" w:rsidP="00000000" w:rsidRDefault="00000000" w:rsidRPr="00000000">
      <w:pPr>
        <w:pBdr/>
        <w:ind w:left="360" w:firstLine="0"/>
        <w:contextualSpacing w:val="0"/>
        <w:rPr>
          <w:rFonts w:ascii="Trebuchet MS" w:cs="Trebuchet MS" w:eastAsia="Trebuchet MS" w:hAnsi="Trebuchet MS"/>
          <w:sz w:val="20"/>
          <w:szCs w:val="20"/>
        </w:rPr>
      </w:pPr>
      <w:commentRangeStart w:id="1"/>
      <w:commentRangeStart w:id="2"/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Legkisebb pozitív: </w:t>
      </w:r>
      <w:r w:rsidDel="00000000" w:rsidR="00000000" w:rsidRPr="00000000">
        <w:rPr>
          <w:rFonts w:ascii="Trebuchet MS" w:cs="Trebuchet MS" w:eastAsia="Trebuchet MS" w:hAnsi="Trebuchet MS"/>
          <w:color w:val="ff0000"/>
          <w:sz w:val="20"/>
          <w:szCs w:val="20"/>
          <w:rtl w:val="0"/>
        </w:rPr>
        <w:t xml:space="preserve">0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0000000000.000001 = 2^(-11) = 0.00048828125 </w:t>
        <w:br w:type="textWrapping"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Legnagyobb pozitív: </w:t>
      </w:r>
      <w:r w:rsidDel="00000000" w:rsidR="00000000" w:rsidRPr="00000000">
        <w:rPr>
          <w:rFonts w:ascii="Trebuchet MS" w:cs="Trebuchet MS" w:eastAsia="Trebuchet MS" w:hAnsi="Trebuchet MS"/>
          <w:color w:val="ff0000"/>
          <w:sz w:val="20"/>
          <w:szCs w:val="20"/>
          <w:rtl w:val="0"/>
        </w:rPr>
        <w:t xml:space="preserve">0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1111111111.111111 = 31.99951171875 ≈ 32</w:t>
        <w:br w:type="textWrapping"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Legnegatívabb: </w:t>
      </w:r>
      <w:r w:rsidDel="00000000" w:rsidR="00000000" w:rsidRPr="00000000">
        <w:rPr>
          <w:rFonts w:ascii="Trebuchet MS" w:cs="Trebuchet MS" w:eastAsia="Trebuchet MS" w:hAnsi="Trebuchet MS"/>
          <w:color w:val="ff0000"/>
          <w:sz w:val="20"/>
          <w:szCs w:val="20"/>
          <w:rtl w:val="0"/>
        </w:rPr>
        <w:t xml:space="preserve">1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0000000000.000000 = - 32 </w:t>
        <w:br w:type="textWrapping"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Differencia: 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∆r = 2^(-6) =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0"/>
          <w:szCs w:val="20"/>
          <w:highlight w:val="white"/>
          <w:rtl w:val="0"/>
        </w:rPr>
        <w:t xml:space="preserve">0.015625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</w:t>
      </w:r>
      <w:commentRangeEnd w:id="1"/>
      <w:r w:rsidDel="00000000" w:rsidR="00000000" w:rsidRPr="00000000">
        <w:commentReference w:id="1"/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360" w:firstLine="0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// p: location of radix point, this is the number of bit positions to the left of the least significant digit (bit) where the assumed radix point is found</w:t>
        <w:br w:type="textWrapping"/>
        <w:t xml:space="preserve">∆r for fixed point systems will be 2^ (-p). </w:t>
      </w:r>
      <w:r w:rsidDel="00000000" w:rsidR="00000000" w:rsidRPr="00000000">
        <w:drawing>
          <wp:inline distB="0" distT="0" distL="0" distR="0">
            <wp:extent cx="5251196" cy="731393"/>
            <wp:effectExtent b="0" l="0" r="0" t="0"/>
            <wp:docPr id="18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1196" cy="731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360" w:firstLine="0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Fixed point representation: </w:t>
      </w:r>
      <w:hyperlink r:id="rId13">
        <w:r w:rsidDel="00000000" w:rsidR="00000000" w:rsidRPr="00000000">
          <w:rPr>
            <w:rFonts w:ascii="Trebuchet MS" w:cs="Trebuchet MS" w:eastAsia="Trebuchet MS" w:hAnsi="Trebuchet MS"/>
            <w:color w:val="0563c1"/>
            <w:sz w:val="20"/>
            <w:szCs w:val="20"/>
            <w:u w:val="single"/>
            <w:rtl w:val="0"/>
          </w:rPr>
          <w:t xml:space="preserve">https://www.youtube.com/watch?v=IECKQ7pqUms</w:t>
        </w:r>
      </w:hyperlink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>
      <w:pPr>
        <w:numPr>
          <w:ilvl w:val="0"/>
          <w:numId w:val="3"/>
        </w:numPr>
        <w:pBdr/>
        <w:spacing w:after="160" w:before="0" w:line="259" w:lineRule="auto"/>
        <w:ind w:left="720" w:hanging="360"/>
        <w:contextualSpacing w:val="1"/>
        <w:rPr>
          <w:rFonts w:ascii="Trebuchet MS" w:cs="Trebuchet MS" w:eastAsia="Trebuchet MS" w:hAnsi="Trebuchet MS"/>
          <w:b w:val="1"/>
          <w:i w:val="1"/>
          <w:color w:val="1155cc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1155cc"/>
          <w:rtl w:val="0"/>
        </w:rPr>
        <w:t xml:space="preserve">Adja meg a közvetlen gyors osztó működési elvét és ennek architektúrális megvalósítását. Hogyan lehet a számítási pontosságot figyelembe venni?</w:t>
      </w:r>
    </w:p>
    <w:p w:rsidR="00000000" w:rsidDel="00000000" w:rsidP="00000000" w:rsidRDefault="00000000" w:rsidRPr="00000000">
      <w:pPr>
        <w:pBdr/>
        <w:ind w:left="360" w:firstLine="0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3196532</wp:posOffset>
            </wp:positionH>
            <wp:positionV relativeFrom="paragraph">
              <wp:posOffset>2924175</wp:posOffset>
            </wp:positionV>
            <wp:extent cx="3251893" cy="1919288"/>
            <wp:effectExtent b="0" l="0" r="0" t="0"/>
            <wp:wrapTopAndBottom distB="0" distT="0"/>
            <wp:docPr id="15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1893" cy="1919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-633412</wp:posOffset>
            </wp:positionH>
            <wp:positionV relativeFrom="paragraph">
              <wp:posOffset>2171700</wp:posOffset>
            </wp:positionV>
            <wp:extent cx="3838575" cy="2500186"/>
            <wp:effectExtent b="0" l="0" r="0" t="0"/>
            <wp:wrapTopAndBottom distB="0" distT="0"/>
            <wp:docPr id="20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001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3200400</wp:posOffset>
            </wp:positionH>
            <wp:positionV relativeFrom="paragraph">
              <wp:posOffset>314325</wp:posOffset>
            </wp:positionV>
            <wp:extent cx="3467100" cy="2261535"/>
            <wp:effectExtent b="0" l="0" r="0" t="0"/>
            <wp:wrapTopAndBottom distB="0" distT="0"/>
            <wp:docPr id="19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261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4763</wp:posOffset>
            </wp:positionH>
            <wp:positionV relativeFrom="paragraph">
              <wp:posOffset>257175</wp:posOffset>
            </wp:positionV>
            <wp:extent cx="2557084" cy="1643063"/>
            <wp:effectExtent b="0" l="0" r="0" t="0"/>
            <wp:wrapTopAndBottom distB="0" distT="0"/>
            <wp:docPr id="21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084" cy="1643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ind w:left="360" w:firstLine="0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+</w:t>
      </w:r>
    </w:p>
    <w:p w:rsidR="00000000" w:rsidDel="00000000" w:rsidP="00000000" w:rsidRDefault="00000000" w:rsidRPr="00000000">
      <w:pPr>
        <w:numPr>
          <w:ilvl w:val="0"/>
          <w:numId w:val="3"/>
        </w:numPr>
        <w:pBdr/>
        <w:spacing w:after="160" w:before="0" w:line="259" w:lineRule="auto"/>
        <w:ind w:left="720" w:hanging="360"/>
        <w:contextualSpacing w:val="1"/>
        <w:rPr>
          <w:rFonts w:ascii="Trebuchet MS" w:cs="Trebuchet MS" w:eastAsia="Trebuchet MS" w:hAnsi="Trebuchet MS"/>
          <w:b w:val="1"/>
          <w:i w:val="1"/>
          <w:color w:val="1155cc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1155cc"/>
          <w:rtl w:val="0"/>
        </w:rPr>
        <w:t xml:space="preserve">Adja meg a lebegőpontos szorzó blokkdiagramját, az egyes blokkok funkciójával együtt! 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Trebuchet MS" w:cs="Trebuchet MS" w:eastAsia="Trebuchet MS" w:hAnsi="Trebuchet MS"/>
          <w:color w:val="000000"/>
          <w:sz w:val="20"/>
          <w:szCs w:val="20"/>
        </w:rPr>
      </w:pPr>
      <w:r w:rsidDel="00000000" w:rsidR="00000000" w:rsidRPr="00000000">
        <w:drawing>
          <wp:inline distB="0" distT="0" distL="0" distR="0">
            <wp:extent cx="3939097" cy="2433638"/>
            <wp:effectExtent b="0" l="0" r="0" t="0"/>
            <wp:docPr id="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9097" cy="2433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pBdr/>
        <w:spacing w:after="0" w:before="0" w:line="259" w:lineRule="auto"/>
        <w:ind w:left="720" w:hanging="360"/>
        <w:contextualSpacing w:val="1"/>
        <w:rPr>
          <w:rFonts w:ascii="Trebuchet MS" w:cs="Trebuchet MS" w:eastAsia="Trebuchet MS" w:hAnsi="Trebuchet MS"/>
          <w:b w:val="1"/>
          <w:i w:val="1"/>
          <w:color w:val="1155cc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1155cc"/>
          <w:rtl w:val="0"/>
        </w:rPr>
        <w:t xml:space="preserve">Rajzolja fel a zéró-című számítógép blokkdiagramját! Definiálja az egyes blokkok funkcióját is!</w:t>
      </w:r>
    </w:p>
    <w:p w:rsidR="00000000" w:rsidDel="00000000" w:rsidP="00000000" w:rsidRDefault="00000000" w:rsidRPr="00000000">
      <w:pPr>
        <w:pBdr/>
        <w:spacing w:after="0" w:before="0" w:line="259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59" w:lineRule="auto"/>
        <w:contextualSpacing w:val="0"/>
        <w:jc w:val="center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drawing>
          <wp:inline distB="114300" distT="114300" distL="114300" distR="114300">
            <wp:extent cx="5200650" cy="2562225"/>
            <wp:effectExtent b="0" l="0" r="0" t="0"/>
            <wp:docPr id="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 b="37479" l="17467" r="38301" t="3527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62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59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59" w:lineRule="auto"/>
        <w:contextualSpacing w:val="0"/>
        <w:rPr>
          <w:rFonts w:ascii="Trebuchet MS" w:cs="Trebuchet MS" w:eastAsia="Trebuchet MS" w:hAnsi="Trebuchet MS"/>
          <w:sz w:val="12"/>
          <w:szCs w:val="12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A lényege, hogy stack-et (verem) használ, ami egy olyan memória, amiből az utoljára beletett adatot vesszük ki elsőként. Különböző aritmetikai kifejezések hajthatóak végre elég hatékonyan, az operandusokat a stack különböző rekeszeiben tároljuk, a megfelelőeket (felső kettő) kivesszük, majd az eredményt a tetejére tesszük. Azért zéró-című, mert az operandusok azonosítására nem használunk címeket. </w:t>
      </w:r>
      <w:r w:rsidDel="00000000" w:rsidR="00000000" w:rsidRPr="00000000">
        <w:rPr>
          <w:rFonts w:ascii="Trebuchet MS" w:cs="Trebuchet MS" w:eastAsia="Trebuchet MS" w:hAnsi="Trebuchet MS"/>
          <w:sz w:val="12"/>
          <w:szCs w:val="12"/>
          <w:rtl w:val="0"/>
        </w:rPr>
        <w:t xml:space="preserve">i literally don’t understand    LOL se</w:t>
      </w:r>
    </w:p>
    <w:p w:rsidR="00000000" w:rsidDel="00000000" w:rsidP="00000000" w:rsidRDefault="00000000" w:rsidRPr="00000000">
      <w:pPr>
        <w:pBdr/>
        <w:spacing w:after="0" w:before="0" w:line="259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spacing w:after="0" w:before="0" w:line="259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pBdr/>
        <w:spacing w:after="160" w:before="0" w:line="259" w:lineRule="auto"/>
        <w:ind w:left="720" w:hanging="360"/>
        <w:contextualSpacing w:val="1"/>
        <w:rPr>
          <w:rFonts w:ascii="Trebuchet MS" w:cs="Trebuchet MS" w:eastAsia="Trebuchet MS" w:hAnsi="Trebuchet MS"/>
          <w:b w:val="1"/>
          <w:i w:val="1"/>
          <w:color w:val="1155cc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1155cc"/>
          <w:rtl w:val="0"/>
        </w:rPr>
        <w:t xml:space="preserve">Adja meg a 23*23 bites szorzó rendszer blokkdiagramját (7-3) és (3-2) sorcsökkentő egységek felhasználásával, ahol az utolsó szint egy FA. Adja meg a szorzás időszükségletét, ha egy kapu késleltetése G.</w:t>
      </w:r>
    </w:p>
    <w:p w:rsidR="00000000" w:rsidDel="00000000" w:rsidP="00000000" w:rsidRDefault="00000000" w:rsidRPr="00000000">
      <w:pPr>
        <w:pBdr/>
        <w:ind w:left="360" w:firstLine="0"/>
        <w:contextualSpacing w:val="0"/>
        <w:rPr>
          <w:rFonts w:ascii="Trebuchet MS" w:cs="Trebuchet MS" w:eastAsia="Trebuchet MS" w:hAnsi="Trebuchet MS"/>
          <w:color w:val="000000"/>
          <w:sz w:val="20"/>
          <w:szCs w:val="20"/>
        </w:rPr>
      </w:pPr>
      <w:bookmarkStart w:colFirst="0" w:colLast="0" w:name="_gjdgxs" w:id="0"/>
      <w:bookmarkEnd w:id="0"/>
      <w:r w:rsidDel="00000000" w:rsidR="00000000" w:rsidRPr="00000000">
        <w:drawing>
          <wp:inline distB="0" distT="0" distL="0" distR="0">
            <wp:extent cx="5935980" cy="3676650"/>
            <wp:effectExtent b="0" l="0" r="0" t="0"/>
            <wp:docPr id="23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676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vertAlign w:val="subscript"/>
          <w:rtl w:val="0"/>
        </w:rPr>
        <w:t xml:space="preserve">LACA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= 2 + 4(log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vertAlign w:val="subscript"/>
          <w:rtl w:val="0"/>
        </w:rPr>
        <w:t xml:space="preserve">8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(23+23)-1) </w:t>
      </w:r>
      <w:commentRangeStart w:id="3"/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G</w:t>
      </w:r>
      <w:commentRangeEnd w:id="3"/>
      <w:r w:rsidDel="00000000" w:rsidR="00000000" w:rsidRPr="00000000">
        <w:commentReference w:id="3"/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</w:t>
        <w:tab/>
        <w:t xml:space="preserve">(+</w:t>
      </w:r>
      <w:commentRangeStart w:id="4"/>
      <w:commentRangeStart w:id="5"/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5</w:t>
      </w:r>
      <w:commentRangeEnd w:id="4"/>
      <w:r w:rsidDel="00000000" w:rsidR="00000000" w:rsidRPr="00000000">
        <w:commentReference w:id="4"/>
      </w:r>
      <w:commentRangeEnd w:id="5"/>
      <w:r w:rsidDel="00000000" w:rsidR="00000000" w:rsidRPr="00000000">
        <w:commentReference w:id="5"/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G (kapuk) + 1G (</w:t>
      </w:r>
      <w:commentRangeStart w:id="6"/>
      <w:commentRangeStart w:id="7"/>
      <w:commentRangeStart w:id="8"/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input</w:t>
      </w:r>
      <w:commentRangeEnd w:id="6"/>
      <w:r w:rsidDel="00000000" w:rsidR="00000000" w:rsidRPr="00000000">
        <w:commentReference w:id="6"/>
      </w:r>
      <w:commentRangeEnd w:id="7"/>
      <w:r w:rsidDel="00000000" w:rsidR="00000000" w:rsidRPr="00000000">
        <w:commentReference w:id="7"/>
      </w:r>
      <w:commentRangeEnd w:id="8"/>
      <w:r w:rsidDel="00000000" w:rsidR="00000000" w:rsidRPr="00000000">
        <w:commentReference w:id="8"/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))</w:t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Input: 1G</w:t>
        <w:br w:type="textWrapping"/>
        <w:t xml:space="preserve">Sorcsökkentők: 2G, tehát összesen 5×2=10G (sorok száma)</w:t>
        <w:br w:type="textWrapping"/>
        <w:t xml:space="preserve">+ FA 2G asszem :D</w:t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  <w:shd w:fill="ead1dc" w:val="clear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shd w:fill="ead1dc" w:val="clear"/>
          <w:rtl w:val="0"/>
        </w:rPr>
        <w:t xml:space="preserve">Akkor már 10+1=11, nem? Full addernek nincs késleltetése?</w:t>
        <w:br w:type="textWrapping"/>
        <w:t xml:space="preserve">Ja oké :D</w:t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JANEM</w:t>
        <w:br w:type="textWrapping"/>
        <w:t xml:space="preserve">pill</w:t>
        <w:br w:type="textWrapping"/>
        <w:t xml:space="preserve">LACA mégpluszban jön hozzá? NEMTUDOM i panicked FUCK THIS SHIT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pBdr/>
        <w:ind w:left="720" w:hanging="360"/>
        <w:contextualSpacing w:val="1"/>
        <w:rPr>
          <w:rFonts w:ascii="Trebuchet MS" w:cs="Trebuchet MS" w:eastAsia="Trebuchet MS" w:hAnsi="Trebuchet MS"/>
          <w:b w:val="1"/>
          <w:i w:val="1"/>
          <w:color w:val="1155cc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1155cc"/>
          <w:rtl w:val="0"/>
        </w:rPr>
        <w:t xml:space="preserve">Adja meg a 16 bites LACA összeadó blokkdiagrammját, és adja meg a 16 biotes összeadás időszükségletét (4 bites LACG generátort feltételezve).</w:t>
        <w:br w:type="textWrapping"/>
        <w:br w:type="textWrapping"/>
      </w:r>
      <w:r w:rsidDel="00000000" w:rsidR="00000000" w:rsidRPr="00000000">
        <w:drawing>
          <wp:inline distB="114300" distT="114300" distL="114300" distR="114300">
            <wp:extent cx="5943600" cy="3340100"/>
            <wp:effectExtent b="0" l="0" r="0" t="0"/>
            <wp:docPr id="9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1155cc"/>
          <w:rtl w:val="0"/>
        </w:rPr>
        <w:br w:type="textWrapping"/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nagyban: https://zypplg.bay.livefilestore.com/y3mGPkpkZ4bJ4GLeW2EMWedKpaUnVoJC7-xUPBMB_D7eZSgdLcQHsIH_00EGGpoh55eP1G9A65ElN7a5_8DVaq0hvQ31oCaGYO4x0UbAWvAW-ZuEun3jtPMkWqHTmSeUyL_JFuCOQjT1QIBcWRaM4u5N9IrR2rlQx-PvwxJptm7o0o/4%20bites%20LACG.jpg?psid=1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1155cc"/>
          <w:rtl w:val="0"/>
        </w:rPr>
        <w:br w:type="textWrapping"/>
      </w:r>
    </w:p>
    <w:p w:rsidR="00000000" w:rsidDel="00000000" w:rsidP="00000000" w:rsidRDefault="00000000" w:rsidRPr="00000000">
      <w:pPr>
        <w:numPr>
          <w:ilvl w:val="0"/>
          <w:numId w:val="3"/>
        </w:numPr>
        <w:pBdr/>
        <w:ind w:left="720" w:hanging="360"/>
        <w:contextualSpacing w:val="1"/>
        <w:rPr>
          <w:rFonts w:ascii="Trebuchet MS" w:cs="Trebuchet MS" w:eastAsia="Trebuchet MS" w:hAnsi="Trebuchet MS"/>
          <w:b w:val="1"/>
          <w:i w:val="1"/>
          <w:color w:val="1155cc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1155cc"/>
          <w:rtl w:val="0"/>
        </w:rPr>
        <w:t xml:space="preserve">Definiálja az ütemezés (scheduling) fogalmát magas szintű szintézis esetén!</w:t>
        <w:br w:type="textWrapping"/>
        <w:br w:type="textWrapping"/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HLS = szinkron digitális rendszerek logikai szint feletti automatikus tervezését teszi lehetővé. bemenete VHDL = magas szintű hardver leíró nyelv.</w:t>
        <w:br w:type="textWrapping"/>
        <w:br w:type="textWrapping"/>
      </w:r>
      <w:r w:rsidDel="00000000" w:rsidR="00000000" w:rsidRPr="00000000">
        <w:drawing>
          <wp:inline distB="114300" distT="114300" distL="114300" distR="114300">
            <wp:extent cx="5935504" cy="576263"/>
            <wp:effectExtent b="0" l="0" r="0" t="0"/>
            <wp:docPr id="12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2"/>
                    <a:srcRect b="49098" l="9935" r="7532" t="40881"/>
                    <a:stretch>
                      <a:fillRect/>
                    </a:stretch>
                  </pic:blipFill>
                  <pic:spPr>
                    <a:xfrm>
                      <a:off x="0" y="0"/>
                      <a:ext cx="5935504" cy="576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  <w:t xml:space="preserve"> </w:t>
        <w:br w:type="textWrapping"/>
        <w:t xml:space="preserve">Roviden:</w:t>
        <w:br w:type="textWrapping"/>
        <w:t xml:space="preserve"> - min. útvonalak (=ciklusszám)</w:t>
        <w:br w:type="textWrapping"/>
        <w:t xml:space="preserve"> - opt. úthosszak (=vezérlési lépések száma)</w:t>
        <w:br w:type="textWrapping"/>
        <w:t xml:space="preserve"> - körmentes CGF (control flow graph)</w:t>
        <w:br w:type="textWrapping"/>
        <w:t xml:space="preserve">ezeket tervezi meg</w:t>
        <w:br w:type="textWrapping"/>
      </w:r>
    </w:p>
    <w:p w:rsidR="00000000" w:rsidDel="00000000" w:rsidP="00000000" w:rsidRDefault="00000000" w:rsidRPr="00000000">
      <w:pPr>
        <w:numPr>
          <w:ilvl w:val="0"/>
          <w:numId w:val="3"/>
        </w:numPr>
        <w:pBdr/>
        <w:ind w:left="720" w:hanging="360"/>
        <w:contextualSpacing w:val="1"/>
        <w:rPr>
          <w:rFonts w:ascii="Trebuchet MS" w:cs="Trebuchet MS" w:eastAsia="Trebuchet MS" w:hAnsi="Trebuchet MS"/>
          <w:b w:val="1"/>
          <w:i w:val="1"/>
          <w:color w:val="0563c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0563c1"/>
          <w:rtl w:val="0"/>
        </w:rPr>
        <w:t xml:space="preserve">Adott: memóriahozzáférés ideje 10ns, regiszterből regiszerbe másolás 2 ns, összeadás 3 ns. Addja meg az ADD3 </w:t>
      </w:r>
      <w:commentRangeStart w:id="9"/>
      <w:commentRangeStart w:id="10"/>
      <w:commentRangeStart w:id="11"/>
      <w:commentRangeStart w:id="12"/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0563c1"/>
          <w:rtl w:val="0"/>
        </w:rPr>
        <w:t xml:space="preserve">RX</w:t>
      </w:r>
      <w:commentRangeEnd w:id="9"/>
      <w:r w:rsidDel="00000000" w:rsidR="00000000" w:rsidRPr="00000000">
        <w:commentReference w:id="9"/>
      </w:r>
      <w:commentRangeEnd w:id="10"/>
      <w:r w:rsidDel="00000000" w:rsidR="00000000" w:rsidRPr="00000000">
        <w:commentReference w:id="10"/>
      </w:r>
      <w:commentRangeEnd w:id="11"/>
      <w:r w:rsidDel="00000000" w:rsidR="00000000" w:rsidRPr="00000000">
        <w:commentReference w:id="11"/>
      </w:r>
      <w:commentRangeEnd w:id="12"/>
      <w:r w:rsidDel="00000000" w:rsidR="00000000" w:rsidRPr="00000000">
        <w:commentReference w:id="12"/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0563c1"/>
          <w:rtl w:val="0"/>
        </w:rPr>
        <w:t xml:space="preserve">, Y, Z RTL-leírását és időszükségletét</w:t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Fetch:</w:t>
        <w:br w:type="textWrapping"/>
        <w:t xml:space="preserve">PC-&gt;MAR</w:t>
        <w:tab/>
        <w:tab/>
        <w:tab/>
        <w:t xml:space="preserve">2ns</w:t>
        <w:br w:type="textWrapping"/>
        <w:t xml:space="preserve">M[MAR]-&gt;MBR</w:t>
        <w:tab/>
        <w:tab/>
        <w:tab/>
        <w:t xml:space="preserve">10 ns</w:t>
        <w:br w:type="textWrapping"/>
        <w:t xml:space="preserve">PC+I_length-&gt;</w:t>
        <w:tab/>
        <w:tab/>
        <w:tab/>
        <w:t xml:space="preserve">2 ns</w:t>
        <w:br w:type="textWrapping"/>
        <w:t xml:space="preserve">MBR-&gt;IR</w:t>
        <w:tab/>
        <w:tab/>
        <w:tab/>
        <w:t xml:space="preserve">2ns</w:t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Decode: 0ns</w:t>
        <w:br w:type="textWrapping"/>
        <w:t xml:space="preserve">Execute:</w:t>
        <w:br w:type="textWrapping"/>
        <w:t xml:space="preserve">Rx-&gt;T1</w:t>
        <w:tab/>
        <w:tab/>
        <w:tab/>
        <w:tab/>
        <w:t xml:space="preserve">2ns</w:t>
        <w:br w:type="textWrapping"/>
        <w:br w:type="textWrapping"/>
        <w:t xml:space="preserve">PC-&gt;MAR</w:t>
        <w:tab/>
        <w:tab/>
        <w:tab/>
        <w:t xml:space="preserve">2ns</w:t>
        <w:br w:type="textWrapping"/>
        <w:t xml:space="preserve">PC + Y_length-&gt;PC</w:t>
        <w:tab/>
        <w:tab/>
        <w:t xml:space="preserve">2ns</w:t>
        <w:br w:type="textWrapping"/>
        <w:t xml:space="preserve">M[MAR]-&gt;MBR</w:t>
        <w:tab/>
        <w:tab/>
        <w:tab/>
        <w:t xml:space="preserve">10 ns</w:t>
        <w:br w:type="textWrapping"/>
        <w:t xml:space="preserve">MBR-&gt;MAR</w:t>
        <w:tab/>
        <w:tab/>
        <w:tab/>
        <w:t xml:space="preserve">2ns</w:t>
        <w:br w:type="textWrapping"/>
        <w:t xml:space="preserve">M[MAR]-&gt;MBR</w:t>
        <w:tab/>
        <w:tab/>
        <w:tab/>
        <w:t xml:space="preserve">10ns</w:t>
        <w:br w:type="textWrapping"/>
        <w:t xml:space="preserve">MBR-&gt;MAR</w:t>
        <w:tab/>
        <w:tab/>
        <w:tab/>
        <w:t xml:space="preserve">2ns</w:t>
        <w:br w:type="textWrapping"/>
        <w:t xml:space="preserve">MBR-&gt;T2</w:t>
        <w:tab/>
        <w:tab/>
        <w:tab/>
        <w:t xml:space="preserve">2ns</w:t>
        <w:br w:type="textWrapping"/>
        <w:br w:type="textWrapping"/>
        <w:t xml:space="preserve">PC-&gt;MAR</w:t>
        <w:tab/>
        <w:tab/>
        <w:tab/>
        <w:t xml:space="preserve">2ns</w:t>
        <w:br w:type="textWrapping"/>
        <w:t xml:space="preserve">PC + Z_length-&gt;PC</w:t>
        <w:tab/>
        <w:tab/>
        <w:t xml:space="preserve">2ns</w:t>
        <w:br w:type="textWrapping"/>
        <w:t xml:space="preserve">M[MAR]-&gt;MBR</w:t>
        <w:tab/>
        <w:tab/>
        <w:tab/>
        <w:t xml:space="preserve">10ns</w:t>
        <w:br w:type="textWrapping"/>
        <w:t xml:space="preserve">MBR-&gt;MAR</w:t>
        <w:tab/>
        <w:tab/>
        <w:tab/>
        <w:t xml:space="preserve">2ns</w:t>
        <w:br w:type="textWrapping"/>
        <w:br w:type="textWrapping"/>
        <w:t xml:space="preserve">T1+T2-&gt;MBR</w:t>
        <w:tab/>
        <w:tab/>
        <w:tab/>
        <w:t xml:space="preserve">3ns +</w:t>
      </w:r>
      <w:commentRangeStart w:id="13"/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2 ns</w:t>
      </w:r>
      <w:commentRangeEnd w:id="13"/>
      <w:r w:rsidDel="00000000" w:rsidR="00000000" w:rsidRPr="00000000">
        <w:commentReference w:id="13"/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  <w:t xml:space="preserve">MBR-&gt;M[MAR]</w:t>
        <w:tab/>
        <w:tab/>
        <w:tab/>
        <w:t xml:space="preserve">10 ns</w:t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a halal fogja osszeadni… my job here is done</w:t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amugy ha indirekt cimzes van akkor pl igy nezne ki X-re</w:t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PC-&gt;MAR</w:t>
        <w:br w:type="textWrapping"/>
        <w:t xml:space="preserve">PC+X_length-&gt;PC</w:t>
        <w:br w:type="textWrapping"/>
        <w:t xml:space="preserve">M[MAR]-&gt;MBR</w:t>
        <w:br w:type="textWrapping"/>
        <w:t xml:space="preserve">MBR-&gt;MAR</w:t>
        <w:br w:type="textWrapping"/>
        <w:t xml:space="preserve">M[MAR]-&gt;MBR</w:t>
        <w:br w:type="textWrapping"/>
        <w:t xml:space="preserve">MBR-&gt;MAR</w:t>
        <w:br w:type="textWrapping"/>
      </w:r>
      <w:commentRangeStart w:id="14"/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M[MAR]-&gt;MBR</w:t>
      </w:r>
      <w:commentRangeEnd w:id="14"/>
      <w:r w:rsidDel="00000000" w:rsidR="00000000" w:rsidRPr="00000000">
        <w:commentReference w:id="14"/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  <w:t xml:space="preserve">MBR-&gt;T1</w:t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hameg regiszteres indirektes akkor meg</w:t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Rx-&gt;MAR</w:t>
        <w:br w:type="textWrapping"/>
        <w:t xml:space="preserve">M[MAR]-&gt;MBR</w:t>
        <w:br w:type="textWrapping"/>
        <w:t xml:space="preserve">MBR-&gt;T1</w:t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a lenyeg h a fetch az mindig ugyanaz, a decode ugye 0 ns, az executeot meg ezekbol kell osszelegozni :D</w:t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  <w:br w:type="textWrapping"/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  <w:br w:type="textWrapping"/>
      </w:r>
      <w:r w:rsidDel="00000000" w:rsidR="00000000" w:rsidRPr="00000000">
        <w:drawing>
          <wp:inline distB="114300" distT="114300" distL="114300" distR="114300">
            <wp:extent cx="5160169" cy="938213"/>
            <wp:effectExtent b="0" l="0" r="0" t="0"/>
            <wp:docPr id="17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3"/>
                    <a:srcRect b="51503" l="12820" r="7852" t="30460"/>
                    <a:stretch>
                      <a:fillRect/>
                    </a:stretch>
                  </pic:blipFill>
                  <pic:spPr>
                    <a:xfrm>
                      <a:off x="0" y="0"/>
                      <a:ext cx="5160169" cy="938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commentRangeStart w:id="15"/>
      <w:commentRangeStart w:id="16"/>
      <w:commentRangeStart w:id="17"/>
      <w:commentRangeStart w:id="18"/>
      <w:commentRangeStart w:id="19"/>
      <w:commentRangeEnd w:id="15"/>
      <w:r w:rsidDel="00000000" w:rsidR="00000000" w:rsidRPr="00000000">
        <w:commentReference w:id="15"/>
      </w:r>
      <w:commentRangeEnd w:id="16"/>
      <w:r w:rsidDel="00000000" w:rsidR="00000000" w:rsidRPr="00000000">
        <w:commentReference w:id="16"/>
      </w:r>
      <w:commentRangeEnd w:id="17"/>
      <w:r w:rsidDel="00000000" w:rsidR="00000000" w:rsidRPr="00000000">
        <w:commentReference w:id="17"/>
      </w:r>
      <w:commentRangeEnd w:id="18"/>
      <w:r w:rsidDel="00000000" w:rsidR="00000000" w:rsidRPr="00000000">
        <w:commentReference w:id="18"/>
      </w:r>
      <w:commentRangeEnd w:id="19"/>
      <w:r w:rsidDel="00000000" w:rsidR="00000000" w:rsidRPr="00000000">
        <w:commentReference w:id="19"/>
      </w:r>
      <w:r w:rsidDel="00000000" w:rsidR="00000000" w:rsidRPr="00000000">
        <w:drawing>
          <wp:inline distB="114300" distT="114300" distL="114300" distR="114300">
            <wp:extent cx="4338638" cy="2886178"/>
            <wp:effectExtent b="0" l="0" r="0" t="0"/>
            <wp:docPr id="10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4"/>
                    <a:srcRect b="23046" l="12019" r="19871" t="20040"/>
                    <a:stretch>
                      <a:fillRect/>
                    </a:stretch>
                  </pic:blipFill>
                  <pic:spPr>
                    <a:xfrm>
                      <a:off x="0" y="0"/>
                      <a:ext cx="4338638" cy="28861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drawing>
          <wp:inline distB="114300" distT="114300" distL="114300" distR="114300">
            <wp:extent cx="5870212" cy="1890713"/>
            <wp:effectExtent b="0" l="0" r="0" t="0"/>
            <wp:docPr id="24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25"/>
                    <a:srcRect b="59719" l="8012" r="29647" t="15230"/>
                    <a:stretch>
                      <a:fillRect/>
                    </a:stretch>
                  </pic:blipFill>
                  <pic:spPr>
                    <a:xfrm>
                      <a:off x="0" y="0"/>
                      <a:ext cx="5870212" cy="1890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862285" cy="1862138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 b="13226" l="8333" r="29487" t="62124"/>
                    <a:stretch>
                      <a:fillRect/>
                    </a:stretch>
                  </pic:blipFill>
                  <pic:spPr>
                    <a:xfrm>
                      <a:off x="0" y="0"/>
                      <a:ext cx="5862285" cy="1862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pBdr/>
        <w:ind w:left="720" w:hanging="360"/>
        <w:contextualSpacing w:val="1"/>
        <w:rPr>
          <w:rFonts w:ascii="Trebuchet MS" w:cs="Trebuchet MS" w:eastAsia="Trebuchet MS" w:hAnsi="Trebuchet MS"/>
          <w:b w:val="1"/>
          <w:i w:val="1"/>
          <w:color w:val="0563c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drawing>
          <wp:inline distB="114300" distT="114300" distL="114300" distR="114300">
            <wp:extent cx="5943600" cy="2501900"/>
            <wp:effectExtent b="0" l="0" r="0" t="0"/>
            <wp:docPr id="13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DIGSZAR – 1.ZH/B – 2015</w:t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rFonts w:ascii="Trebuchet MS" w:cs="Trebuchet MS" w:eastAsia="Trebuchet MS" w:hAnsi="Trebuchet MS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cc0000"/>
          <w:rtl w:val="0"/>
        </w:rPr>
        <w:t xml:space="preserve">Adja meg a szekvenciális hálózatok megadásának módjait. Milyen fajta hazárd jelenségeket ismer, és hogyan lehet ezeket megszüntetni?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  <w:br w:type="textWrapping"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Szekvenciális hálózat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: röviden egy kombinációs hálózat memóriával. A kimenetet nem csak a jelenlegi, de a korábbi bemeneti kombinációk is befolyásolják (szekunder kombinációk). pl. csatorna váltása a TV-n - ahhoz, hogy eggyel előre lépjünk, tudnunk kell, hogy melyik csatornán vagyunk éppen. A szekunder kombinációkat pl. state registerben lehet tárolni.</w:t>
        <w:br w:type="textWrapping"/>
        <w:br w:type="textWrapping"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Hazárdjelenségek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: késleltetés okozta nem kívánt kimenetek. Okai lehet:</w:t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3476625</wp:posOffset>
            </wp:positionH>
            <wp:positionV relativeFrom="paragraph">
              <wp:posOffset>1219200</wp:posOffset>
            </wp:positionV>
            <wp:extent cx="2662238" cy="1568167"/>
            <wp:effectExtent b="0" l="0" r="0" t="0"/>
            <wp:wrapSquare wrapText="bothSides" distB="114300" distT="114300" distL="114300" distR="114300"/>
            <wp:docPr id="25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28"/>
                    <a:srcRect b="6212" l="30288" r="22916" t="59318"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15681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numPr>
          <w:ilvl w:val="1"/>
          <w:numId w:val="2"/>
        </w:numPr>
        <w:pBdr/>
        <w:ind w:left="1440" w:hanging="360"/>
        <w:contextualSpacing w:val="1"/>
        <w:rPr>
          <w:rFonts w:ascii="Trebuchet MS" w:cs="Trebuchet MS" w:eastAsia="Trebuchet MS" w:hAnsi="Trebuchet MS"/>
          <w:sz w:val="20"/>
          <w:szCs w:val="20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vertAlign w:val="subscript"/>
          <w:rtl w:val="0"/>
        </w:rPr>
        <w:t xml:space="preserve">propagation delay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, azaz a logikai kapu be- és kimeneteinek változása közötti időkülönbség</w:t>
      </w:r>
    </w:p>
    <w:p w:rsidR="00000000" w:rsidDel="00000000" w:rsidP="00000000" w:rsidRDefault="00000000" w:rsidRPr="00000000">
      <w:pPr>
        <w:numPr>
          <w:ilvl w:val="1"/>
          <w:numId w:val="2"/>
        </w:numPr>
        <w:pBdr/>
        <w:ind w:left="1440" w:hanging="360"/>
        <w:contextualSpacing w:val="1"/>
        <w:rPr>
          <w:rFonts w:ascii="Trebuchet MS" w:cs="Trebuchet MS" w:eastAsia="Trebuchet MS" w:hAnsi="Trebuchet MS"/>
          <w:sz w:val="20"/>
          <w:szCs w:val="20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vertAlign w:val="subscript"/>
          <w:rtl w:val="0"/>
        </w:rPr>
        <w:t xml:space="preserve">interconnection delay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, azaz a vezetéken lévő véges jelterjedés (bizonyos vezetékhosz fölött)</w:t>
      </w:r>
    </w:p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Példák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:</w:t>
        <w:br w:type="textWrapping"/>
        <w:t xml:space="preserve"> - Statikus/funkcionális:</w:t>
        <w:br w:type="textWrapping"/>
      </w:r>
      <w:r w:rsidDel="00000000" w:rsidR="00000000" w:rsidRPr="00000000">
        <w:drawing>
          <wp:inline distB="114300" distT="114300" distL="114300" distR="114300">
            <wp:extent cx="3262313" cy="2113487"/>
            <wp:effectExtent b="0" l="0" r="0" t="0"/>
            <wp:docPr id="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9"/>
                    <a:srcRect b="5288" l="7532" r="5128" t="24048"/>
                    <a:stretch>
                      <a:fillRect/>
                    </a:stretch>
                  </pic:blipFill>
                  <pic:spPr>
                    <a:xfrm>
                      <a:off x="0" y="0"/>
                      <a:ext cx="3262313" cy="2113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u w:val="single"/>
          <w:rtl w:val="0"/>
        </w:rPr>
        <w:t xml:space="preserve">megoldás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: idővel magától megszűnik.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Nem megszűnő hazárd pl.:</w:t>
        <w:br w:type="textWrapping"/>
      </w:r>
      <w:r w:rsidDel="00000000" w:rsidR="00000000" w:rsidRPr="00000000">
        <w:drawing>
          <wp:inline distB="114300" distT="114300" distL="114300" distR="114300">
            <wp:extent cx="3700463" cy="1980783"/>
            <wp:effectExtent b="0" l="0" r="0" t="0"/>
            <wp:docPr id="22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30"/>
                    <a:srcRect b="8817" l="6730" r="7532" t="33867"/>
                    <a:stretch>
                      <a:fillRect/>
                    </a:stretch>
                  </pic:blipFill>
                  <pic:spPr>
                    <a:xfrm>
                      <a:off x="0" y="0"/>
                      <a:ext cx="3700463" cy="19807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u w:val="single"/>
          <w:rtl w:val="0"/>
        </w:rPr>
        <w:t xml:space="preserve">megoldás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: a fenn látható módon hazárdmentesítés.</w:t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ind w:left="1440" w:hanging="360"/>
        <w:contextualSpacing w:val="1"/>
        <w:rPr>
          <w:rFonts w:ascii="Trebuchet MS" w:cs="Trebuchet MS" w:eastAsia="Trebuchet MS" w:hAnsi="Trebuchet MS"/>
          <w:sz w:val="20"/>
          <w:szCs w:val="20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Dinamikus:</w:t>
        <w:br w:type="textWrapping"/>
        <w:t xml:space="preserve">Akkor jön létre, ha az alacsonyabb hierarchiaszinteken a statikus hazárd nincs kiküszöbölve.</w:t>
        <w:br w:type="textWrapping"/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u w:val="single"/>
          <w:rtl w:val="0"/>
        </w:rPr>
        <w:t xml:space="preserve">megoldás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: szinkronizálással (órajel)</w:t>
      </w:r>
    </w:p>
    <w:p w:rsidR="00000000" w:rsidDel="00000000" w:rsidP="00000000" w:rsidRDefault="00000000" w:rsidRPr="00000000">
      <w:pPr>
        <w:pBdr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cc0000"/>
          <w:rtl w:val="0"/>
        </w:rPr>
        <w:t xml:space="preserve">Ugyanaz, mint az A2 :3</w:t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rFonts w:ascii="Trebuchet MS" w:cs="Trebuchet MS" w:eastAsia="Trebuchet MS" w:hAnsi="Trebuchet MS"/>
          <w:b w:val="1"/>
          <w:i w:val="1"/>
          <w:color w:val="cc0000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cc0000"/>
          <w:rtl w:val="0"/>
        </w:rPr>
        <w:t xml:space="preserve">Adja meg a RISC architektúrák jellemzőit, és soroljon fel néhány tipikus RISC processzort.</w:t>
        <w:br w:type="textWrapping"/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</w:r>
      <w:r w:rsidDel="00000000" w:rsidR="00000000" w:rsidRPr="00000000">
        <w:drawing>
          <wp:inline distB="114300" distT="114300" distL="114300" distR="114300">
            <wp:extent cx="5304200" cy="3709988"/>
            <wp:effectExtent b="0" l="0" r="0" t="0"/>
            <wp:docPr id="2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31"/>
                    <a:srcRect b="28657" l="10256" r="29647" t="18837"/>
                    <a:stretch>
                      <a:fillRect/>
                    </a:stretch>
                  </pic:blipFill>
                  <pic:spPr>
                    <a:xfrm>
                      <a:off x="0" y="0"/>
                      <a:ext cx="5304200" cy="3709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rFonts w:ascii="Trebuchet MS" w:cs="Trebuchet MS" w:eastAsia="Trebuchet MS" w:hAnsi="Trebuchet MS"/>
          <w:b w:val="1"/>
          <w:sz w:val="20"/>
          <w:szCs w:val="20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cc0000"/>
          <w:rtl w:val="0"/>
        </w:rPr>
        <w:t xml:space="preserve">Adja meg a lebegőpontos osztó blokkdiagramját, az egyes blokkok funkciójával együtt!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</w:r>
      <w:r w:rsidDel="00000000" w:rsidR="00000000" w:rsidRPr="00000000">
        <w:drawing>
          <wp:inline distB="114300" distT="114300" distL="114300" distR="114300">
            <wp:extent cx="3757613" cy="2529162"/>
            <wp:effectExtent b="0" l="0" r="0" t="0"/>
            <wp:docPr id="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2529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rFonts w:ascii="Trebuchet MS" w:cs="Trebuchet MS" w:eastAsia="Trebuchet MS" w:hAnsi="Trebuchet MS"/>
          <w:sz w:val="20"/>
          <w:szCs w:val="20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cc0000"/>
          <w:rtl w:val="0"/>
        </w:rPr>
        <w:t xml:space="preserve">Rajzolja fel a kétcímű számítógép blokkdiagramját, definiálja az egyes blokkok funckióit is!</w:t>
        <w:br w:type="textWrapping"/>
      </w:r>
      <w:r w:rsidDel="00000000" w:rsidR="00000000" w:rsidRPr="00000000">
        <w:drawing>
          <wp:inline distB="114300" distT="114300" distL="114300" distR="114300">
            <wp:extent cx="3396414" cy="1290638"/>
            <wp:effectExtent b="0" l="0" r="0" t="0"/>
            <wp:docPr id="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3"/>
                    <a:srcRect b="42284" l="10096" r="36378" t="32264"/>
                    <a:stretch>
                      <a:fillRect/>
                    </a:stretch>
                  </pic:blipFill>
                  <pic:spPr>
                    <a:xfrm>
                      <a:off x="0" y="0"/>
                      <a:ext cx="3396414" cy="1290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T1, T2: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adattárolók</w:t>
        <w:br w:type="textWrapping"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highlight w:val="white"/>
          <w:rtl w:val="0"/>
        </w:rPr>
        <w:t xml:space="preserve">MAR: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highlight w:val="white"/>
          <w:rtl w:val="0"/>
        </w:rPr>
        <w:t xml:space="preserve"> memo address register. Az olvasni/írnivaló adatok memóriacímét tárolja.</w:t>
        <w:br w:type="textWrapping"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highlight w:val="white"/>
          <w:rtl w:val="0"/>
        </w:rPr>
        <w:t xml:space="preserve">MBR: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highlight w:val="white"/>
          <w:rtl w:val="0"/>
        </w:rPr>
        <w:t xml:space="preserve"> memo buffer register. Tárolja a memórába továbbított adatot.</w:t>
        <w:br w:type="textWrapping"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highlight w:val="white"/>
          <w:rtl w:val="0"/>
        </w:rPr>
        <w:t xml:space="preserve">IR: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highlight w:val="white"/>
          <w:rtl w:val="0"/>
        </w:rPr>
        <w:t xml:space="preserve"> instruction register. Tárolja az éppen végrehajtás alatt álló utasítást. Engedélyezi a gép vezérlő részeinek, hogy a regiszterek, memóriák, aritmetikai egységek vezérlő vonalait a végrehajtáshoz szükséges működési módba állítsák. Az IR olyan széles, hogy az utasítás műveleti kódja ill. a hozzá tartozó egyéb utasítások ideiglenes másolatai eltárolhatók legyenek.</w:t>
        <w:br w:type="textWrapping"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highlight w:val="white"/>
          <w:rtl w:val="0"/>
        </w:rPr>
        <w:t xml:space="preserve">Driver: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highlight w:val="white"/>
          <w:rtl w:val="0"/>
        </w:rPr>
        <w:t xml:space="preserve"> ???</w:t>
        <w:br w:type="textWrapping"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highlight w:val="white"/>
          <w:rtl w:val="0"/>
        </w:rPr>
        <w:t xml:space="preserve">PC: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highlight w:val="white"/>
          <w:rtl w:val="0"/>
        </w:rPr>
        <w:t xml:space="preserve"> program counter.  a soron következő (végrehajtandó) utasítás helyét azonosítja. Azon gépeknél, amelyek egy utasítást tárolnak memóriaterületenként, az utasítás végrehajtása után a PC értékét 1-el kell növelni (increment), mint egy számlálót. </w:t>
        <w:br w:type="textWrapping"/>
      </w:r>
      <w:commentRangeStart w:id="20"/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highlight w:val="white"/>
          <w:rtl w:val="0"/>
        </w:rPr>
        <w:t xml:space="preserve">Length</w:t>
      </w:r>
      <w:commentRangeEnd w:id="20"/>
      <w:r w:rsidDel="00000000" w:rsidR="00000000" w:rsidRPr="00000000">
        <w:commentReference w:id="20"/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highlight w:val="white"/>
          <w:rtl w:val="0"/>
        </w:rPr>
        <w:t xml:space="preserve">: ???</w:t>
        <w:br w:type="textWrapping"/>
        <w:t xml:space="preserve">HELP - or a tobbit nem irjuk oda :D I like your attitude</w:t>
        <w:br w:type="textWrapping"/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cc0000"/>
          <w:sz w:val="20"/>
          <w:szCs w:val="20"/>
          <w:rtl w:val="0"/>
        </w:rPr>
        <w:t xml:space="preserve">??? :( :(</w:t>
        <w:br w:type="textWrapping"/>
        <w:br w:type="textWrapping"/>
        <w:br w:type="textWrapping"/>
      </w:r>
      <w:r w:rsidDel="00000000" w:rsidR="00000000" w:rsidRPr="00000000">
        <w:drawing>
          <wp:inline distB="114300" distT="114300" distL="114300" distR="114300">
            <wp:extent cx="5943600" cy="7924800"/>
            <wp:effectExtent b="0" l="0" r="0" t="0"/>
            <wp:docPr id="11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commentRangeStart w:id="21"/>
      <w:commentRangeEnd w:id="21"/>
      <w:r w:rsidDel="00000000" w:rsidR="00000000" w:rsidRPr="00000000">
        <w:commentReference w:id="21"/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cc0000"/>
          <w:sz w:val="20"/>
          <w:szCs w:val="20"/>
          <w:rtl w:val="0"/>
        </w:rPr>
        <w:br w:type="textWrapping"/>
        <w:br w:type="textWrapping"/>
        <w:t xml:space="preserve">holnapra beviszem</w:t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rFonts w:ascii="Trebuchet MS" w:cs="Trebuchet MS" w:eastAsia="Trebuchet MS" w:hAnsi="Trebuchet MS"/>
          <w:sz w:val="20"/>
          <w:szCs w:val="20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cc0000"/>
          <w:sz w:val="20"/>
          <w:szCs w:val="20"/>
          <w:rtl w:val="0"/>
        </w:rPr>
        <w:t xml:space="preserve">Adja meg egy 12 bites RCA összeadó blokkdiagramját, és adja meg a 12 bites összeadás időszükségletét, ha egy kapu késleltetése G.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  <w:br w:type="textWrapping"/>
      </w:r>
      <w:r w:rsidDel="00000000" w:rsidR="00000000" w:rsidRPr="00000000">
        <w:drawing>
          <wp:inline distB="114300" distT="114300" distL="114300" distR="114300">
            <wp:extent cx="5943600" cy="1397000"/>
            <wp:effectExtent b="0" l="0" r="0" t="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vertAlign w:val="subscript"/>
          <w:rtl w:val="0"/>
        </w:rPr>
        <w:t xml:space="preserve">RCA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= N×T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vertAlign w:val="subscript"/>
          <w:rtl w:val="0"/>
        </w:rPr>
        <w:t xml:space="preserve">(FA)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= 12×G</w:t>
        <w:br w:type="textWrapping"/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rFonts w:ascii="Trebuchet MS" w:cs="Trebuchet MS" w:eastAsia="Trebuchet MS" w:hAnsi="Trebuchet MS"/>
          <w:sz w:val="20"/>
          <w:szCs w:val="20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cc0000"/>
          <w:sz w:val="20"/>
          <w:szCs w:val="20"/>
          <w:rtl w:val="0"/>
        </w:rPr>
        <w:t xml:space="preserve">Definiálja a hozzárendelés (allokáció) fogalmát magas szintű szintézis esetén!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  <w:br w:type="textWrapping"/>
        <w:t xml:space="preserve">=”felosztás”</w:t>
        <w:br w:type="textWrapping"/>
        <w:t xml:space="preserve">Amikor a feladatot többféle FU (funkcionális egység) között kell megosztani, ez a hozzárendelés választja ki a legmegfelelőbb FU-t az elvégzésére.</w:t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rFonts w:ascii="Trebuchet MS" w:cs="Trebuchet MS" w:eastAsia="Trebuchet MS" w:hAnsi="Trebuchet MS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firstLine="720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drawing>
          <wp:inline distB="114300" distT="114300" distL="114300" distR="114300">
            <wp:extent cx="4919663" cy="2398717"/>
            <wp:effectExtent b="0" l="0" r="0" t="0"/>
            <wp:docPr id="16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36"/>
                    <a:srcRect b="4408" l="24358" r="24038" t="64128"/>
                    <a:stretch>
                      <a:fillRect/>
                    </a:stretch>
                  </pic:blipFill>
                  <pic:spPr>
                    <a:xfrm>
                      <a:off x="0" y="0"/>
                      <a:ext cx="4919663" cy="2398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commentRangeStart w:id="22"/>
      <w:commentRangeStart w:id="23"/>
      <w:commentRangeEnd w:id="22"/>
      <w:r w:rsidDel="00000000" w:rsidR="00000000" w:rsidRPr="00000000">
        <w:commentReference w:id="22"/>
      </w:r>
      <w:commentRangeEnd w:id="23"/>
      <w:r w:rsidDel="00000000" w:rsidR="00000000" w:rsidRPr="00000000">
        <w:commentReference w:id="23"/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  <w:t xml:space="preserve">na itt szinte ugyanaz, csak az Y a regiszteres es az X a sima direkt cimzes</w:t>
      </w:r>
    </w:p>
    <w:p w:rsidR="00000000" w:rsidDel="00000000" w:rsidP="00000000" w:rsidRDefault="00000000" w:rsidRPr="00000000">
      <w:pPr>
        <w:pBdr/>
        <w:ind w:left="0" w:firstLine="0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DFG help? :((((</w:t>
      </w:r>
    </w:p>
    <w:sectPr>
      <w:footerReference r:id="rId37" w:type="default"/>
      <w:pgSz w:h="15840" w:w="12240"/>
      <w:pgMar w:bottom="1440" w:top="1440" w:left="1440" w:right="1440" w:header="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comment w:author="Blanka Heizer" w:id="20" w:date="2016-04-03T00:45:01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 PC erteket az utasitas hosszaval incrementaljuk, lehet h ez az...idk</w:t>
      </w:r>
    </w:p>
  </w:comment>
  <w:comment w:author="Lili Berényi" w:id="1" w:date="2016-04-05T02:55:23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Ha "∆r for fixed point systems will be 2^(-p)" akkor ∆r miért 2^(-11)?</w:t>
      </w:r>
    </w:p>
  </w:comment>
  <w:comment w:author="Anna S" w:id="2" w:date="2016-04-05T02:55:23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azt én is láttam, pedig az utóbbi tűnik logikusnak, mert az a legkisebb ábrázolható szám, szóval ekkora különbséget már érzékelni tud?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nemtudom, írjuk a 2^p-t és ha hülyeség, hivatkozunk a szigó tételsorra :D</w:t>
      </w:r>
    </w:p>
  </w:comment>
  <w:comment w:author="Blanka Heizer" w:id="6" w:date="2016-04-05T14:23:47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help</w:t>
      </w:r>
    </w:p>
  </w:comment>
  <w:comment w:author="Lili Berényi" w:id="7" w:date="2016-04-05T03:08:05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ezt már megnéztük egyszer, nem?</w:t>
      </w:r>
    </w:p>
  </w:comment>
  <w:comment w:author="Anna S" w:id="8" w:date="2016-04-05T14:23:47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ez engem is érdekel</w:t>
      </w:r>
    </w:p>
  </w:comment>
  <w:comment w:author="Anna S" w:id="15" w:date="2016-04-06T05:13:37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 változók meg az idők azok máshogy gondolom? :| nagyon nem vágom HELP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RX azt jelenti, hogy Y, Z az operandusok, és Xbe olvassuk a végeredményt?</w:t>
      </w:r>
    </w:p>
  </w:comment>
  <w:comment w:author="Lili Berényi" w:id="16" w:date="2016-04-06T05:05:46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az Rx szerintem csak azt jelenti, hogy regiszteres címzés van. Azt nem értem, hogy a többinél miért nincs</w:t>
      </w:r>
    </w:p>
  </w:comment>
  <w:comment w:author="Blanka Heizer" w:id="17" w:date="2016-04-06T05:12:43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mert lehet kombinalni a cimzesi fajtakat, na meg mert fuck you that's why</w:t>
      </w:r>
    </w:p>
  </w:comment>
  <w:comment w:author="Blanka Heizer" w:id="18" w:date="2016-04-06T05:13:12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es Rx + Yt olvassuk a Zbe</w:t>
      </w:r>
    </w:p>
  </w:comment>
  <w:comment w:author="Blanka Heizer" w:id="19" w:date="2016-04-06T05:13:37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[operator][operandus][operandus][eredmeny]</w:t>
      </w:r>
    </w:p>
  </w:comment>
  <w:comment w:author="Anna S" w:id="21" w:date="2016-04-04T01:34:25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&lt;3 &lt;3 &lt;3 &lt;3</w:t>
      </w:r>
    </w:p>
  </w:comment>
  <w:comment w:author="Anna S" w:id="13" w:date="2016-04-06T15:55:13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+regiszter idő miért kell bele? mert x regiszteres? regiszteres példánál nem írt ilyet</w:t>
      </w:r>
    </w:p>
  </w:comment>
  <w:comment w:author="Anna S" w:id="14" w:date="2016-04-06T15:53:10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ez a sor nem kell, nem? hanem mint előbb az Ynál, ugyanúgy</w:t>
      </w:r>
    </w:p>
  </w:comment>
  <w:comment w:author="Anna S" w:id="22" w:date="2016-04-05T03:30:56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*meghaltam*</w:t>
      </w:r>
    </w:p>
  </w:comment>
  <w:comment w:author="Lili Berényi" w:id="23" w:date="2016-04-05T03:30:56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i know that feel</w:t>
      </w:r>
    </w:p>
  </w:comment>
  <w:comment w:author="Lili Berényi" w:id="0" w:date="2016-04-05T01:22:57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HAHAHAHAHAHAH</w:t>
      </w:r>
    </w:p>
  </w:comment>
  <w:comment w:author="Blanka Heizer" w:id="3" w:date="2016-03-28T23:18:59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itt nincs meg valami mas is? :D mmint ha az egeszet nezzuk</w:t>
      </w:r>
    </w:p>
  </w:comment>
  <w:comment w:author="Blanka Heizer" w:id="9" w:date="2016-04-06T05:10:03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Emiatt nem regiszteres a cimzes?</w:t>
      </w:r>
    </w:p>
  </w:comment>
  <w:comment w:author="Lili Berényi" w:id="10" w:date="2016-04-06T05:09:38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de, de csak x-nél</w:t>
      </w:r>
    </w:p>
  </w:comment>
  <w:comment w:author="Blanka Heizer" w:id="11" w:date="2016-04-06T05:09:53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igen, csak ott az :D</w:t>
      </w:r>
    </w:p>
  </w:comment>
  <w:comment w:author="Blanka Heizer" w:id="12" w:date="2016-04-06T05:10:03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sztem igy van ahogy irtam</w:t>
      </w:r>
    </w:p>
  </w:comment>
  <w:comment w:author="Anna S" w:id="4" w:date="2016-04-04T00:15:24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ez miért?</w:t>
      </w:r>
    </w:p>
  </w:comment>
  <w:comment w:author="Blanka Heizer" w:id="5" w:date="2016-04-04T00:15:24Z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Nem tudom, valahol lattam :( majd holnap atheszelhetnenk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Trebuchet MS"/>
  <w:font w:name="Arial Unicode MS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/>
      <w:contextualSpacing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>
        <w:b w:val="1"/>
        <w:i w:val="1"/>
        <w:color w:val="cc000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decimal"/>
      <w:lvlText w:val="%1.)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4">
    <w:lvl w:ilvl="0">
      <w:start w:val="1"/>
      <w:numFmt w:val="bullet"/>
      <w:lvlText w:val="-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160" w:before="0" w:line="259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7.png"/><Relationship Id="rId22" Type="http://schemas.openxmlformats.org/officeDocument/2006/relationships/image" Target="media/image36.png"/><Relationship Id="rId21" Type="http://schemas.openxmlformats.org/officeDocument/2006/relationships/image" Target="media/image33.png"/><Relationship Id="rId24" Type="http://schemas.openxmlformats.org/officeDocument/2006/relationships/image" Target="media/image34.png"/><Relationship Id="rId23" Type="http://schemas.openxmlformats.org/officeDocument/2006/relationships/image" Target="media/image41.png"/><Relationship Id="rId1" Type="http://schemas.openxmlformats.org/officeDocument/2006/relationships/comments" Target="comments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n.wikipedia.org/wiki/Karnaugh_map" TargetMode="External"/><Relationship Id="rId26" Type="http://schemas.openxmlformats.org/officeDocument/2006/relationships/image" Target="media/image13.png"/><Relationship Id="rId25" Type="http://schemas.openxmlformats.org/officeDocument/2006/relationships/image" Target="media/image48.png"/><Relationship Id="rId28" Type="http://schemas.openxmlformats.org/officeDocument/2006/relationships/image" Target="media/image49.png"/><Relationship Id="rId27" Type="http://schemas.openxmlformats.org/officeDocument/2006/relationships/image" Target="media/image37.png"/><Relationship Id="rId5" Type="http://schemas.openxmlformats.org/officeDocument/2006/relationships/styles" Target="styles.xml"/><Relationship Id="rId6" Type="http://schemas.openxmlformats.org/officeDocument/2006/relationships/image" Target="media/image38.png"/><Relationship Id="rId29" Type="http://schemas.openxmlformats.org/officeDocument/2006/relationships/image" Target="media/image24.png"/><Relationship Id="rId7" Type="http://schemas.openxmlformats.org/officeDocument/2006/relationships/hyperlink" Target="https://en.wikipedia.org/wiki/Combinational_logic" TargetMode="External"/><Relationship Id="rId8" Type="http://schemas.openxmlformats.org/officeDocument/2006/relationships/hyperlink" Target="https://en.wikipedia.org/wiki/Quine%E2%80%93McCluskey_algorithm" TargetMode="External"/><Relationship Id="rId31" Type="http://schemas.openxmlformats.org/officeDocument/2006/relationships/image" Target="media/image08.png"/><Relationship Id="rId30" Type="http://schemas.openxmlformats.org/officeDocument/2006/relationships/image" Target="media/image46.png"/><Relationship Id="rId11" Type="http://schemas.openxmlformats.org/officeDocument/2006/relationships/hyperlink" Target="https://en.wikipedia.org/wiki/Karnaugh_map" TargetMode="External"/><Relationship Id="rId33" Type="http://schemas.openxmlformats.org/officeDocument/2006/relationships/image" Target="media/image22.png"/><Relationship Id="rId10" Type="http://schemas.openxmlformats.org/officeDocument/2006/relationships/hyperlink" Target="https://en.wikipedia.org/wiki/Karnaugh_map" TargetMode="External"/><Relationship Id="rId32" Type="http://schemas.openxmlformats.org/officeDocument/2006/relationships/image" Target="media/image11.jpg"/><Relationship Id="rId13" Type="http://schemas.openxmlformats.org/officeDocument/2006/relationships/hyperlink" Target="https://www.youtube.com/watch?v=IECKQ7pqUms" TargetMode="External"/><Relationship Id="rId35" Type="http://schemas.openxmlformats.org/officeDocument/2006/relationships/image" Target="media/image01.png"/><Relationship Id="rId12" Type="http://schemas.openxmlformats.org/officeDocument/2006/relationships/image" Target="media/image42.png"/><Relationship Id="rId34" Type="http://schemas.openxmlformats.org/officeDocument/2006/relationships/image" Target="media/image35.jpg"/><Relationship Id="rId15" Type="http://schemas.openxmlformats.org/officeDocument/2006/relationships/image" Target="media/image44.png"/><Relationship Id="rId37" Type="http://schemas.openxmlformats.org/officeDocument/2006/relationships/footer" Target="footer1.xml"/><Relationship Id="rId14" Type="http://schemas.openxmlformats.org/officeDocument/2006/relationships/image" Target="media/image39.png"/><Relationship Id="rId36" Type="http://schemas.openxmlformats.org/officeDocument/2006/relationships/image" Target="media/image40.png"/><Relationship Id="rId17" Type="http://schemas.openxmlformats.org/officeDocument/2006/relationships/image" Target="media/image45.png"/><Relationship Id="rId16" Type="http://schemas.openxmlformats.org/officeDocument/2006/relationships/image" Target="media/image43.png"/><Relationship Id="rId19" Type="http://schemas.openxmlformats.org/officeDocument/2006/relationships/image" Target="media/image23.png"/><Relationship Id="rId18" Type="http://schemas.openxmlformats.org/officeDocument/2006/relationships/image" Target="media/image25.png"/></Relationships>
</file>